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6FB"/>
        <w:ind w:left="0" w:firstLine="0"/>
        <w:rPr>
          <w:rFonts w:ascii="微软雅黑" w:hAnsi="微软雅黑" w:eastAsia="微软雅黑" w:cs="微软雅黑"/>
          <w:i w:val="0"/>
          <w:iCs w:val="0"/>
          <w:caps w:val="0"/>
          <w:color w:val="D6201A"/>
          <w:spacing w:val="0"/>
        </w:rPr>
      </w:pPr>
      <w:r>
        <w:rPr>
          <w:rFonts w:hint="eastAsia" w:ascii="微软雅黑" w:hAnsi="微软雅黑" w:eastAsia="微软雅黑" w:cs="微软雅黑"/>
          <w:i w:val="0"/>
          <w:iCs w:val="0"/>
          <w:caps w:val="0"/>
          <w:color w:val="D6201A"/>
          <w:spacing w:val="0"/>
          <w:shd w:val="clear" w:fill="F3F6FB"/>
        </w:rPr>
        <w:t>江苏百时美生物科技有限公司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江苏百时美生物科技有限公司是江苏愚公生物科技有限公司的全资子公司，坐落于“一带一路”交汇点支点、新亚欧大陆桥东方桥头堡——江苏省连云港市国家级高新区，由多位“双一流”高校博士和资深产业专家联合创办，主要从事分子生物学与核酸药物生产工具酶，以及相关试剂的研发与生产。</w:t>
      </w:r>
    </w:p>
    <w:p>
      <w:pPr>
        <w:keepNext w:val="0"/>
        <w:keepLines w:val="0"/>
        <w:widowControl/>
        <w:suppressLineNumbers w:val="0"/>
        <w:shd w:val="clear" w:fill="F3F6FB"/>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坚持以自主研发为核心，研发技术人员占员工总数比例超过40%，包含多名分子生物学、生物信息学、酶学、发酵工程的资深专家，50%以上研发人员拥有硕士及以上学位。目前已建成5000平方米的研发、生产基地，其中包括600平方米的类GMP生产车间。</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面向国内生物医药高端工具酶和原料酶“卡脖子”现状，致力于为中国生物医学行业提供更多优质、经济、便利的工具和原料。在国内首次实现了限制性内切酶的规模化生产，打破国外企业40余年的完全垄断，目前快速限制酶产品数量位居世界第三。现拥有限制酶、PCR、逆转录、荧光定量、修饰克隆、速溶颗粒等10个系列近百种终端产品，已进入国内多家行业龙头企业的供应链。</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江苏百时美生物科技有限公司是江苏愚公生物科技有限公司的全资子公司，坐落于“一带一路”交汇点支点、新亚欧大陆桥东方桥头堡——江苏省连云港市国家级高新区，由多位“双一流”高校博士和资深产业专家联合创办，主要从事分子生物学与核酸药物生产工具酶，以及相关试剂的研发与生产。</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坚持以自主研发为核心，研发技术人员占员工总数比例超过40%，包含多名分子生物学、生物信息学、酶学、发酵工程的资深专家，50%以上研发人员拥有硕士及以上学位。目前已建成5000平方米的研发、生产基地，其中包括600平方米的类GMP生产车间。</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面向国内生物医药高端工具酶和原料酶“卡脖子”现状，致力于为中国生物医学行业提供更多优质、经济、便利的工具和原料。在国内首次实现了限制性内切酶的规模化生产，打破国外企业40余年的完全垄断，目前快速限制酶产品数量位居世界第三。现拥有限制酶、PCR、逆转录、荧光定量、修饰克隆、速溶颗粒等10个系列近百种终端产品，已进入国内多家行业龙头企业的供应链。</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江苏百时美生物科技有限公司是江苏愚公生物科技有限公司的全资子公司，坐落于“一带一路”交汇点支点、新亚欧大陆桥东方桥头堡——江苏省连云港市国家级高新区，由多位“双一流”高校博士和资深产业专家联合创办，主要从事分子生物学与核酸药物生产工具酶，以及相关试剂的研发与生产。</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坚持以自主研发为核心，研发技术人员占员工总数比例超过40%，包含多名分子生物学、生物信息学、酶学、发酵工程的资深专家，50%以上研发人员拥有硕士及以上学位。目前已建成5000平方米的研发、生产基地，其中包括600平方米的类GMP生产车间。</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面向国内生物医药高端工具酶和原料酶“卡脖子”现状，致力于为中国生物医学行业提供更多优质、经济、便利的工具和原料。在国内首次实现了限制性内切酶的规模化生产，打破国外企业40余年的完全垄断，目前快速限制酶产品数量位居世界第三。现拥有限制酶、PCR、逆转录、荧光定量、修饰克隆、速溶颗粒等10个系列近百种终端产品，已进入国内多家行业龙头企业的供应链。</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江苏百时美生物科技有限公司是江苏愚公生物科技有限公司的全资子公司，坐落于“一带一路”交汇点支点、新亚欧大陆桥东方桥头堡——江苏省连云港市国家级高新区，由多位“双一流”高校博士和资深产业专家联合创办，主要从事分子生物学与核酸药物生产工具酶，以及相关试剂的研发与生产。</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坚持以自主研发为核心，研发技术人员占员工总数比例超过40%，包含多名分子生物学、生物信息学、酶学、发酵工程的资深专家，50%以上研发人员拥有硕士及以上学位。目前已建成5000平方米的研发、生产基地，其中包括600平方米的类GMP生产车间。</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666666"/>
          <w:spacing w:val="0"/>
          <w:shd w:val="clear" w:fill="F3F6FB"/>
        </w:rPr>
        <w:t>公司面向国内生物医药高端工具酶和原料酶“卡脖子”现状，致力于为中国生物医学行业提供更多优质、经济、便利的工具和原料。在国内首次实现了限制性内切酶的规模化生产，打破国外企业40余年的完全垄断，目前快速限制酶产品数量位居世界第三。现拥有限制酶、PCR、逆转录、荧光定量、修饰克隆、速溶颗粒等10个系列近百种终端产品，已进入国内多家行业龙头企业的供应链。</w:t>
      </w:r>
    </w:p>
    <w:p>
      <w:pPr>
        <w:rPr>
          <w:rFonts w:hint="eastAsia" w:eastAsiaTheme="minorEastAsia"/>
          <w:lang w:eastAsia="zh-CN"/>
        </w:rPr>
      </w:pPr>
      <w:r>
        <w:rPr>
          <w:rFonts w:hint="eastAsia" w:eastAsiaTheme="minorEastAsia"/>
          <w:lang w:eastAsia="zh-CN"/>
        </w:rPr>
        <w:drawing>
          <wp:inline distT="0" distB="0" distL="114300" distR="114300">
            <wp:extent cx="3714750" cy="4095750"/>
            <wp:effectExtent l="0" t="0" r="0" b="0"/>
            <wp:docPr id="1" name="图片 1" descr="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
                    <pic:cNvPicPr>
                      <a:picLocks noChangeAspect="1"/>
                    </pic:cNvPicPr>
                  </pic:nvPicPr>
                  <pic:blipFill>
                    <a:blip r:embed="rId6"/>
                    <a:stretch>
                      <a:fillRect/>
                    </a:stretch>
                  </pic:blipFill>
                  <pic:spPr>
                    <a:xfrm>
                      <a:off x="0" y="0"/>
                      <a:ext cx="3714750" cy="409575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657225" cy="647700"/>
            <wp:effectExtent l="0" t="0" r="9525" b="0"/>
            <wp:docPr id="3" name="图片 3" descr="i-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47"/>
                    <pic:cNvPicPr>
                      <a:picLocks noChangeAspect="1"/>
                    </pic:cNvPicPr>
                  </pic:nvPicPr>
                  <pic:blipFill>
                    <a:blip r:embed="rId7"/>
                    <a:stretch>
                      <a:fillRect/>
                    </a:stretch>
                  </pic:blipFill>
                  <pic:spPr>
                    <a:xfrm>
                      <a:off x="0" y="0"/>
                      <a:ext cx="657225" cy="647700"/>
                    </a:xfrm>
                    <a:prstGeom prst="rect">
                      <a:avLst/>
                    </a:prstGeom>
                  </pic:spPr>
                </pic:pic>
              </a:graphicData>
            </a:graphic>
          </wp:inline>
        </w:drawing>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哈哈，拿来吧你！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72F83"/>
    <w:rsid w:val="72F16DB5"/>
    <w:rsid w:val="7A1A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1661</Words>
  <Characters>1721</Characters>
  <Lines>0</Lines>
  <Paragraphs>0</Paragraphs>
  <TotalTime>0</TotalTime>
  <ScaleCrop>false</ScaleCrop>
  <LinksUpToDate>false</LinksUpToDate>
  <CharactersWithSpaces>1721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2022-04-20T07:27:00Z</dcterms:created>
  <dc:creator>Administrator</dc:creator>
  <cp:lastModifiedBy>Administrator</cp:lastModifiedBy>
  <dcterms:modified xsi:type="dcterms:W3CDTF">2022-04-25T05:16:23Z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38827ADEB8BC47F4A76B2133C70CE606</vt:lpwstr>
  </property>
</Properties>
</file>